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bidi w:val="0"/>
        <w:jc w:val="both"/>
        <w:rPr/>
      </w:pPr>
      <w:r>
        <w:rPr>
          <w:sz w:val="24"/>
          <w:szCs w:val="24"/>
        </w:rPr>
        <w:tab/>
        <w:t xml:space="preserve">Na temelju članka 36. Zakona o poljoprivredi („Narodne novine”, broj 118/18, 42/20, 127/20, 52/21 i 152/22), članka 48. Zakona o lokalnoj i područnoj (regionalnoj) samoupravi ( „Narodne novine“, broj 33/01, 60/01, 129/05, 109/07, 125/08, 36/09, 36/09, 150/11, 114/12, 19/13, 137/15, 123/17, 98/19, 144/20) i članka 32. Statuta Grada Malog Lošinja („Službene novine Primorsko-goranske županije”, broj 26/09, 32/09, 10/13, 24/17, 09/18 i 09/21) Gradsko vijeće Grada Malog Lošinja dana _________ 2025. god. donosi </w:t>
      </w:r>
    </w:p>
    <w:p>
      <w:pPr>
        <w:pStyle w:val="Default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  <w:t>Izmjene Programa potpora poljoprivredi i ruralnom razvoju</w:t>
      </w:r>
    </w:p>
    <w:p>
      <w:pPr>
        <w:pStyle w:val="Default"/>
        <w:bidi w:val="0"/>
        <w:jc w:val="center"/>
        <w:rPr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/>
          <w:strike w:val="false"/>
          <w:dstrike w:val="false"/>
          <w:sz w:val="24"/>
          <w:szCs w:val="24"/>
          <w:u w:val="none"/>
        </w:rPr>
        <w:t xml:space="preserve">na području Grada Malog Lošinja za razdoblje 2024. -2025. god.  </w:t>
      </w:r>
    </w:p>
    <w:p>
      <w:pPr>
        <w:pStyle w:val="Default"/>
        <w:bidi w:val="0"/>
        <w:jc w:val="center"/>
        <w:rPr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jc w:val="center"/>
        <w:rPr>
          <w:b w:val="false"/>
          <w:bCs w:val="fals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>Članak 1.</w:t>
      </w:r>
    </w:p>
    <w:p>
      <w:pPr>
        <w:pStyle w:val="Normal"/>
        <w:bidi w:val="0"/>
        <w:spacing w:lineRule="auto" w:line="240" w:before="280" w:after="28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 w:val="false"/>
          <w:strike w:val="false"/>
          <w:dstrike w:val="false"/>
          <w:sz w:val="24"/>
          <w:szCs w:val="24"/>
          <w:u w:val="none"/>
          <w:lang w:eastAsia="hr-HR"/>
        </w:rPr>
        <w:tab/>
        <w:t xml:space="preserve">Program potpora poljoprivredi i ruralnom razvoju na području Grada Malog Lošinja za razdoblje 2024. – 2025.god. (Službene novine Primorsko-goranske županije, broj 45/24) mijenja se u članku 3. stavak 5. i sada glasi: „Maksimalni iznos potpore koju podnositelj može ostvariti za vrijeme trajanja ovog Programa iznosi maksimalno do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4"/>
          <w:szCs w:val="24"/>
          <w:u w:val="none"/>
          <w:lang w:eastAsia="hr-HR"/>
        </w:rPr>
        <w:t>4.000,00 EUR.”</w:t>
      </w:r>
      <w:r>
        <w:rPr>
          <w:rFonts w:eastAsia="Times New Roman" w:cs="Times New Roman" w:ascii="Times New Roman" w:hAnsi="Times New Roman"/>
          <w:b w:val="false"/>
          <w:strike w:val="false"/>
          <w:dstrike w:val="false"/>
          <w:sz w:val="24"/>
          <w:szCs w:val="24"/>
          <w:u w:val="none"/>
          <w:lang w:eastAsia="hr-HR"/>
        </w:rPr>
        <w:t xml:space="preserve"> </w:t>
      </w:r>
    </w:p>
    <w:p>
      <w:pPr>
        <w:pStyle w:val="Normal"/>
        <w:bidi w:val="0"/>
        <w:spacing w:lineRule="auto" w:line="240" w:before="280" w:after="28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 w:val="false"/>
          <w:strike w:val="false"/>
          <w:dstrike w:val="false"/>
          <w:sz w:val="24"/>
          <w:szCs w:val="24"/>
          <w:u w:val="none"/>
          <w:lang w:eastAsia="hr-HR"/>
        </w:rPr>
        <w:t>Članak 2.</w:t>
      </w:r>
    </w:p>
    <w:p>
      <w:pPr>
        <w:pStyle w:val="Default"/>
        <w:bidi w:val="0"/>
        <w:jc w:val="both"/>
        <w:rPr>
          <w:sz w:val="24"/>
          <w:szCs w:val="24"/>
        </w:rPr>
      </w:pPr>
      <w:r>
        <w:rPr>
          <w:rFonts w:eastAsia="Times New Roman" w:cs="Mangal"/>
          <w:b w:val="false"/>
          <w:strike w:val="false"/>
          <w:dstrike w:val="false"/>
          <w:color w:val="000000"/>
          <w:kern w:val="2"/>
          <w:sz w:val="24"/>
          <w:szCs w:val="24"/>
          <w:u w:val="none"/>
          <w:lang w:eastAsia="hi-IN" w:bidi="hi-IN"/>
        </w:rPr>
        <w:tab/>
        <w:t xml:space="preserve">Članak 6. stavak 3. mijenja se i sada glasi: </w:t>
      </w:r>
      <w:r>
        <w:rPr>
          <w:rFonts w:eastAsia="Times New Roman" w:cs="Times New Roman"/>
          <w:b w:val="false"/>
          <w:strike w:val="false"/>
          <w:dstrike w:val="false"/>
          <w:color w:val="000000"/>
          <w:kern w:val="2"/>
          <w:sz w:val="24"/>
          <w:szCs w:val="24"/>
          <w:u w:val="none"/>
          <w:lang w:eastAsia="hr-HR" w:bidi="hi-IN"/>
        </w:rPr>
        <w:t>„Maksimalni iznos potpore po korisniku je 50% dokumentiranih izdataka, a najviše do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lang w:eastAsia="hr-HR" w:bidi="hi-IN"/>
        </w:rPr>
        <w:t xml:space="preserve"> 800,00 EUR godišnje.”</w:t>
      </w:r>
    </w:p>
    <w:p>
      <w:pPr>
        <w:pStyle w:val="Default"/>
        <w:bidi w:val="0"/>
        <w:jc w:val="center"/>
        <w:rPr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jc w:val="center"/>
        <w:rPr/>
      </w:pPr>
      <w:r>
        <w:rPr/>
        <w:t>Članak 3.</w:t>
      </w:r>
    </w:p>
    <w:p>
      <w:pPr>
        <w:pStyle w:val="Default"/>
        <w:bidi w:val="0"/>
        <w:jc w:val="center"/>
        <w:rPr/>
      </w:pPr>
      <w:r>
        <w:rPr/>
      </w:r>
    </w:p>
    <w:p>
      <w:pPr>
        <w:pStyle w:val="Default"/>
        <w:bidi w:val="0"/>
        <w:jc w:val="both"/>
        <w:rPr>
          <w:sz w:val="24"/>
          <w:szCs w:val="24"/>
        </w:rPr>
      </w:pPr>
      <w:r>
        <w:rPr>
          <w:rFonts w:eastAsia="Times New Roman" w:cs="Mangal"/>
          <w:b w:val="false"/>
          <w:strike w:val="false"/>
          <w:dstrike w:val="false"/>
          <w:color w:val="000000"/>
          <w:kern w:val="2"/>
          <w:u w:val="none"/>
          <w:lang w:eastAsia="hi-IN" w:bidi="hi-IN"/>
        </w:rPr>
        <w:tab/>
        <w:t xml:space="preserve">Članak 7. stavak 4. mijenja se i sada glasi: </w:t>
      </w:r>
      <w:r>
        <w:rPr>
          <w:rFonts w:eastAsia="Times New Roman" w:cs="Times New Roman"/>
          <w:b w:val="false"/>
          <w:strike w:val="false"/>
          <w:dstrike w:val="false"/>
          <w:color w:val="000000"/>
          <w:kern w:val="2"/>
          <w:u w:val="none"/>
          <w:lang w:eastAsia="hr-HR" w:bidi="hi-IN"/>
        </w:rPr>
        <w:t xml:space="preserve">„Maksimalni iznos potpore po korisniku je 30% dokumentiranih izdataka, a najviše do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2"/>
          <w:u w:val="none"/>
          <w:lang w:eastAsia="hr-HR" w:bidi="hi-IN"/>
        </w:rPr>
        <w:t>200,00 EUR godišnje.”</w:t>
      </w:r>
    </w:p>
    <w:p>
      <w:pPr>
        <w:pStyle w:val="Default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eastAsia="Times New Roman" w:cs="Times New Roman"/>
          <w:b w:val="false"/>
          <w:strike w:val="false"/>
          <w:dstrike w:val="false"/>
          <w:color w:val="000000"/>
          <w:kern w:val="2"/>
          <w:u w:val="none"/>
          <w:lang w:eastAsia="hr-HR" w:bidi="hi-IN"/>
        </w:rPr>
      </w:pPr>
      <w:r>
        <w:rPr>
          <w:rFonts w:eastAsia="Times New Roman" w:cs="Times New Roman"/>
          <w:b w:val="false"/>
          <w:strike w:val="false"/>
          <w:dstrike w:val="false"/>
          <w:color w:val="000000"/>
          <w:kern w:val="2"/>
          <w:u w:val="none"/>
          <w:lang w:eastAsia="hr-HR" w:bidi="hi-IN"/>
        </w:rPr>
        <w:t>Članak 4.</w:t>
      </w:r>
    </w:p>
    <w:p>
      <w:pPr>
        <w:pStyle w:val="Default"/>
        <w:bidi w:val="0"/>
        <w:jc w:val="center"/>
        <w:rPr>
          <w:rFonts w:eastAsia="Times New Roman" w:cs="Times New Roman"/>
          <w:b w:val="false"/>
          <w:strike w:val="false"/>
          <w:dstrike w:val="false"/>
          <w:color w:val="000000"/>
          <w:kern w:val="2"/>
          <w:u w:val="none"/>
          <w:lang w:eastAsia="hr-HR" w:bidi="hi-IN"/>
        </w:rPr>
      </w:pPr>
      <w:r>
        <w:rPr>
          <w:rFonts w:eastAsia="Times New Roman" w:cs="Times New Roman"/>
          <w:b w:val="false"/>
          <w:strike w:val="false"/>
          <w:dstrike w:val="false"/>
          <w:color w:val="000000"/>
          <w:kern w:val="2"/>
          <w:u w:val="none"/>
          <w:lang w:eastAsia="hr-HR" w:bidi="hi-IN"/>
        </w:rPr>
      </w:r>
    </w:p>
    <w:p>
      <w:pPr>
        <w:pStyle w:val="Default"/>
        <w:bidi w:val="0"/>
        <w:jc w:val="both"/>
        <w:rPr>
          <w:sz w:val="24"/>
          <w:szCs w:val="24"/>
        </w:rPr>
      </w:pPr>
      <w:r>
        <w:rPr>
          <w:rFonts w:eastAsia="Times New Roman" w:cs="Mangal"/>
          <w:b w:val="false"/>
          <w:strike w:val="false"/>
          <w:dstrike w:val="false"/>
          <w:color w:val="000000"/>
          <w:kern w:val="2"/>
          <w:u w:val="none"/>
          <w:lang w:eastAsia="hi-IN" w:bidi="hi-IN"/>
        </w:rPr>
        <w:tab/>
        <w:t xml:space="preserve">Članak 8. stavak 3. mijenja se i sada glasi: </w:t>
      </w:r>
      <w:r>
        <w:rPr>
          <w:rFonts w:eastAsia="Times New Roman" w:cs="Times New Roman"/>
          <w:b w:val="false"/>
          <w:strike w:val="false"/>
          <w:dstrike w:val="false"/>
          <w:color w:val="000000"/>
          <w:kern w:val="2"/>
          <w:u w:val="none"/>
          <w:lang w:eastAsia="hr-HR" w:bidi="hi-IN"/>
        </w:rPr>
        <w:t xml:space="preserve">„Maksimalni iznos potpore po korisniku je 50% dokumentiranih izdataka, a najviše do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2"/>
          <w:u w:val="none"/>
          <w:lang w:eastAsia="hr-HR" w:bidi="hi-IN"/>
        </w:rPr>
        <w:t>1.000,00 EUR godišnje.”</w:t>
      </w:r>
    </w:p>
    <w:p>
      <w:pPr>
        <w:pStyle w:val="Default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eastAsia="Times New Roman" w:cs="Times New Roman"/>
          <w:b w:val="false"/>
          <w:strike w:val="false"/>
          <w:dstrike w:val="false"/>
          <w:color w:val="000000"/>
          <w:kern w:val="2"/>
          <w:u w:val="none"/>
          <w:lang w:eastAsia="hr-HR" w:bidi="hi-IN"/>
        </w:rPr>
      </w:pPr>
      <w:r>
        <w:rPr>
          <w:rFonts w:eastAsia="Times New Roman" w:cs="Times New Roman"/>
          <w:b w:val="false"/>
          <w:strike w:val="false"/>
          <w:dstrike w:val="false"/>
          <w:color w:val="000000"/>
          <w:kern w:val="2"/>
          <w:u w:val="none"/>
          <w:lang w:eastAsia="hr-HR" w:bidi="hi-IN"/>
        </w:rPr>
        <w:t>Članak 5.</w:t>
      </w:r>
    </w:p>
    <w:p>
      <w:pPr>
        <w:pStyle w:val="Default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both"/>
        <w:rPr>
          <w:sz w:val="24"/>
          <w:szCs w:val="24"/>
        </w:rPr>
      </w:pPr>
      <w:r>
        <w:rPr>
          <w:rFonts w:eastAsia="Times New Roman" w:cs="Mangal"/>
          <w:b w:val="false"/>
          <w:strike w:val="false"/>
          <w:dstrike w:val="false"/>
          <w:color w:val="000000"/>
          <w:kern w:val="2"/>
          <w:u w:val="none"/>
          <w:lang w:eastAsia="hi-IN" w:bidi="hi-IN"/>
        </w:rPr>
        <w:tab/>
        <w:t xml:space="preserve">Članak 9. stavak 3. mijenja se i sada glasi: </w:t>
      </w:r>
      <w:r>
        <w:rPr>
          <w:rFonts w:eastAsia="Times New Roman" w:cs="Times New Roman"/>
          <w:b w:val="false"/>
          <w:strike w:val="false"/>
          <w:dstrike w:val="false"/>
          <w:color w:val="000000"/>
          <w:kern w:val="2"/>
          <w:u w:val="none"/>
          <w:lang w:eastAsia="hr-HR" w:bidi="hi-IN"/>
        </w:rPr>
        <w:t>„Maksimalni iznos potpore po korisniku je 50% dokumentiranih izdataka, a najviše do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2"/>
          <w:u w:val="none"/>
          <w:lang w:eastAsia="hr-HR" w:bidi="hi-IN"/>
        </w:rPr>
        <w:t xml:space="preserve"> 1.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2"/>
          <w:u w:val="none"/>
          <w:lang w:eastAsia="hr-HR" w:bidi="hi-IN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2"/>
          <w:u w:val="none"/>
          <w:lang w:eastAsia="hr-HR" w:bidi="hi-IN"/>
        </w:rPr>
        <w:t>00,00 EUR godišnje.”</w:t>
      </w:r>
    </w:p>
    <w:p>
      <w:pPr>
        <w:pStyle w:val="Default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eastAsia="Times New Roman" w:cs="Times New Roman"/>
          <w:b w:val="false"/>
          <w:strike w:val="false"/>
          <w:dstrike w:val="false"/>
          <w:color w:val="000000"/>
          <w:kern w:val="2"/>
          <w:u w:val="none"/>
          <w:lang w:eastAsia="hr-HR" w:bidi="hi-IN"/>
        </w:rPr>
      </w:pPr>
      <w:r>
        <w:rPr>
          <w:rFonts w:eastAsia="Times New Roman" w:cs="Times New Roman"/>
          <w:b w:val="false"/>
          <w:strike w:val="false"/>
          <w:dstrike w:val="false"/>
          <w:color w:val="000000"/>
          <w:kern w:val="2"/>
          <w:u w:val="none"/>
          <w:lang w:eastAsia="hr-HR" w:bidi="hi-IN"/>
        </w:rPr>
        <w:t>Članak 6.</w:t>
      </w:r>
    </w:p>
    <w:p>
      <w:pPr>
        <w:pStyle w:val="Default"/>
        <w:bidi w:val="0"/>
        <w:jc w:val="center"/>
        <w:rPr>
          <w:rFonts w:eastAsia="Times New Roman" w:cs="Times New Roman"/>
          <w:b w:val="false"/>
          <w:strike w:val="false"/>
          <w:dstrike w:val="false"/>
          <w:color w:val="000000"/>
          <w:kern w:val="2"/>
          <w:u w:val="none"/>
          <w:lang w:eastAsia="hr-HR" w:bidi="hi-IN"/>
        </w:rPr>
      </w:pPr>
      <w:r>
        <w:rPr>
          <w:rFonts w:eastAsia="Times New Roman" w:cs="Times New Roman"/>
          <w:b w:val="false"/>
          <w:strike w:val="false"/>
          <w:dstrike w:val="false"/>
          <w:color w:val="000000"/>
          <w:kern w:val="2"/>
          <w:u w:val="none"/>
          <w:lang w:eastAsia="hr-HR" w:bidi="hi-IN"/>
        </w:rPr>
      </w:r>
    </w:p>
    <w:p>
      <w:pPr>
        <w:pStyle w:val="Default"/>
        <w:bidi w:val="0"/>
        <w:jc w:val="both"/>
        <w:rPr>
          <w:sz w:val="24"/>
          <w:szCs w:val="24"/>
        </w:rPr>
      </w:pPr>
      <w:r>
        <w:rPr>
          <w:rFonts w:cs="Mangal"/>
          <w:lang w:eastAsia="hi-IN"/>
        </w:rPr>
        <w:tab/>
        <w:t xml:space="preserve">Članak 10. stavak 3. mijenja se i sada glasi: </w:t>
      </w:r>
      <w:r>
        <w:rPr/>
        <w:t xml:space="preserve">„Maksimalni iznos potpore po korisniku je 30% dokumentiranih izdataka, a najviše do </w:t>
      </w:r>
      <w:r>
        <w:rPr>
          <w:b w:val="false"/>
          <w:bCs w:val="false"/>
        </w:rPr>
        <w:t>800,00 EUR godišnje.”</w:t>
      </w:r>
    </w:p>
    <w:p>
      <w:pPr>
        <w:pStyle w:val="Default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/>
      </w:pPr>
      <w:r>
        <w:rPr/>
        <w:t>Članak 7.</w:t>
      </w:r>
    </w:p>
    <w:p>
      <w:pPr>
        <w:pStyle w:val="Default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both"/>
        <w:rPr>
          <w:sz w:val="24"/>
          <w:szCs w:val="24"/>
        </w:rPr>
      </w:pPr>
      <w:r>
        <w:rPr>
          <w:rFonts w:eastAsia="Times New Roman" w:cs="Mangal"/>
          <w:b w:val="false"/>
          <w:strike w:val="false"/>
          <w:dstrike w:val="false"/>
          <w:color w:val="000000"/>
          <w:kern w:val="2"/>
          <w:u w:val="none"/>
          <w:lang w:eastAsia="hi-IN" w:bidi="hi-IN"/>
        </w:rPr>
        <w:tab/>
        <w:t xml:space="preserve">Članak 11. stavak 3. mijenja se i sada glasi: </w:t>
      </w:r>
      <w:r>
        <w:rPr>
          <w:rFonts w:eastAsia="Times New Roman" w:cs="Times New Roman"/>
          <w:b w:val="false"/>
          <w:strike w:val="false"/>
          <w:dstrike w:val="false"/>
          <w:color w:val="000000"/>
          <w:kern w:val="2"/>
          <w:u w:val="none"/>
          <w:lang w:eastAsia="hr-HR" w:bidi="hi-IN"/>
        </w:rPr>
        <w:t>„Maksimalni iznos potpore po korisniku je 50% dokumentiranih izdataka, a najviše do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kern w:val="2"/>
          <w:u w:val="none"/>
          <w:lang w:eastAsia="hr-HR" w:bidi="hi-IN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2"/>
          <w:u w:val="none"/>
          <w:lang w:eastAsia="hr-HR" w:bidi="hi-IN"/>
        </w:rPr>
        <w:t>800,00 EUR godišnje.”</w:t>
      </w:r>
    </w:p>
    <w:p>
      <w:pPr>
        <w:pStyle w:val="Default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eastAsia="Times New Roman" w:cs="Times New Roman"/>
          <w:b w:val="false"/>
          <w:strike w:val="false"/>
          <w:dstrike w:val="false"/>
          <w:color w:val="000000"/>
          <w:kern w:val="2"/>
          <w:u w:val="none"/>
          <w:lang w:eastAsia="hr-HR" w:bidi="hi-IN"/>
        </w:rPr>
      </w:pPr>
      <w:r>
        <w:rPr>
          <w:rFonts w:eastAsia="Times New Roman" w:cs="Times New Roman"/>
          <w:b w:val="false"/>
          <w:strike w:val="false"/>
          <w:dstrike w:val="false"/>
          <w:color w:val="000000"/>
          <w:kern w:val="2"/>
          <w:u w:val="none"/>
          <w:lang w:eastAsia="hr-HR" w:bidi="hi-IN"/>
        </w:rPr>
        <w:t>Članak 8.</w:t>
      </w:r>
    </w:p>
    <w:p>
      <w:pPr>
        <w:pStyle w:val="Default"/>
        <w:bidi w:val="0"/>
        <w:jc w:val="center"/>
        <w:rPr>
          <w:rFonts w:eastAsia="Times New Roman" w:cs="Times New Roman"/>
          <w:b w:val="false"/>
          <w:strike w:val="false"/>
          <w:dstrike w:val="false"/>
          <w:color w:val="000000"/>
          <w:kern w:val="2"/>
          <w:u w:val="none"/>
          <w:lang w:eastAsia="hr-HR" w:bidi="hi-IN"/>
        </w:rPr>
      </w:pPr>
      <w:r>
        <w:rPr>
          <w:rFonts w:eastAsia="Times New Roman" w:cs="Times New Roman"/>
          <w:b w:val="false"/>
          <w:strike w:val="false"/>
          <w:dstrike w:val="false"/>
          <w:color w:val="000000"/>
          <w:kern w:val="2"/>
          <w:u w:val="none"/>
          <w:lang w:eastAsia="hr-HR" w:bidi="hi-IN"/>
        </w:rPr>
      </w:r>
    </w:p>
    <w:p>
      <w:pPr>
        <w:pStyle w:val="Default"/>
        <w:bidi w:val="0"/>
        <w:jc w:val="both"/>
        <w:rPr>
          <w:sz w:val="24"/>
          <w:szCs w:val="24"/>
        </w:rPr>
      </w:pPr>
      <w:r>
        <w:rPr>
          <w:rFonts w:cs="Mangal"/>
          <w:lang w:eastAsia="hi-IN"/>
        </w:rPr>
        <w:tab/>
        <w:t xml:space="preserve">Članak 12. stavak 3. mijenja se i sada glasi: </w:t>
      </w:r>
      <w:r>
        <w:rPr/>
        <w:t>„Maksimalni iznos potpore po korisniku je 50% dokumentiranih izdataka, a najviše do</w:t>
      </w:r>
      <w:r>
        <w:rPr>
          <w:b/>
          <w:bCs/>
        </w:rPr>
        <w:t xml:space="preserve"> </w:t>
      </w:r>
      <w:r>
        <w:rPr>
          <w:b w:val="false"/>
          <w:bCs w:val="false"/>
        </w:rPr>
        <w:t>1.000,00 EUR godišnje.”</w:t>
      </w:r>
    </w:p>
    <w:p>
      <w:pPr>
        <w:pStyle w:val="Default"/>
        <w:bidi w:val="0"/>
        <w:jc w:val="center"/>
        <w:rPr/>
      </w:pPr>
      <w:r>
        <w:rPr/>
        <w:t>Članak 9.</w:t>
      </w:r>
    </w:p>
    <w:p>
      <w:pPr>
        <w:pStyle w:val="Default"/>
        <w:bidi w:val="0"/>
        <w:jc w:val="both"/>
        <w:rPr/>
      </w:pPr>
      <w:r>
        <w:rPr/>
      </w:r>
    </w:p>
    <w:p>
      <w:pPr>
        <w:pStyle w:val="Default"/>
        <w:bidi w:val="0"/>
        <w:jc w:val="both"/>
        <w:rPr>
          <w:sz w:val="24"/>
          <w:szCs w:val="24"/>
        </w:rPr>
      </w:pPr>
      <w:r>
        <w:rPr>
          <w:rFonts w:cs="Mangal"/>
          <w:lang w:eastAsia="hi-IN"/>
        </w:rPr>
        <w:tab/>
        <w:t xml:space="preserve">Članak 13. stavak 3. mijenja se i sada glasi: </w:t>
      </w:r>
      <w:r>
        <w:rPr/>
        <w:t xml:space="preserve">„Maksimalni iznos potpore po korisniku je 50% dokumentiranih izdataka, a najviše do </w:t>
      </w:r>
      <w:r>
        <w:rPr>
          <w:b w:val="false"/>
          <w:bCs w:val="false"/>
        </w:rPr>
        <w:t>1.000,00 EUR godišnje.”</w:t>
      </w:r>
    </w:p>
    <w:p>
      <w:pPr>
        <w:pStyle w:val="Default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/>
      </w:pPr>
      <w:r>
        <w:rPr/>
        <w:t>Članak 10.</w:t>
      </w:r>
    </w:p>
    <w:p>
      <w:pPr>
        <w:pStyle w:val="Default"/>
        <w:bidi w:val="0"/>
        <w:jc w:val="center"/>
        <w:rPr/>
      </w:pPr>
      <w:r>
        <w:rPr/>
      </w:r>
    </w:p>
    <w:p>
      <w:pPr>
        <w:pStyle w:val="Default"/>
        <w:bidi w:val="0"/>
        <w:jc w:val="both"/>
        <w:rPr/>
      </w:pPr>
      <w:r>
        <w:rPr/>
        <w:tab/>
        <w:t>Članak 14. stavak 1. mijenja se i sada glasi: „</w:t>
      </w:r>
      <w:r>
        <w:rPr>
          <w:rFonts w:cs="Calibri"/>
        </w:rPr>
        <w:t>Potpore za početak obavljanja djelatnosti OPG-a i SOPG-a mogu koristiti fizičke ili pravne osobe koje imaju prebivalište na području Grada Malog Lošinja, a koje su u periodu od 01.01.2024. do 31.12.</w:t>
      </w:r>
      <w:r>
        <w:rPr>
          <w:rFonts w:cs="Calibri"/>
          <w:b w:val="false"/>
          <w:bCs w:val="false"/>
        </w:rPr>
        <w:t>2025.</w:t>
      </w:r>
      <w:r>
        <w:rPr>
          <w:rFonts w:cs="Calibri"/>
        </w:rPr>
        <w:t xml:space="preserve"> godine započele ili će započeti obavljanje obiteljskog poljoprivrednog gospodarstva (OPG-a) ili samoopskrbnog poljoprivrednog gospodarstva (SOPG-a).”</w:t>
      </w:r>
    </w:p>
    <w:p>
      <w:pPr>
        <w:pStyle w:val="Default"/>
        <w:bidi w:val="0"/>
        <w:jc w:val="both"/>
        <w:rPr>
          <w:rFonts w:cs="Calibri"/>
        </w:rPr>
      </w:pPr>
      <w:r>
        <w:rPr>
          <w:rFonts w:cs="Calibri"/>
        </w:rPr>
      </w:r>
    </w:p>
    <w:p>
      <w:pPr>
        <w:pStyle w:val="Default"/>
        <w:bidi w:val="0"/>
        <w:jc w:val="center"/>
        <w:rPr/>
      </w:pPr>
      <w:r>
        <w:rPr/>
        <w:t xml:space="preserve">Članak 11. </w:t>
      </w:r>
    </w:p>
    <w:p>
      <w:pPr>
        <w:pStyle w:val="Default"/>
        <w:bidi w:val="0"/>
        <w:jc w:val="center"/>
        <w:rPr/>
      </w:pPr>
      <w:r>
        <w:rPr/>
      </w:r>
    </w:p>
    <w:p>
      <w:pPr>
        <w:pStyle w:val="Default"/>
        <w:bidi w:val="0"/>
        <w:jc w:val="both"/>
        <w:rPr>
          <w:sz w:val="24"/>
          <w:szCs w:val="24"/>
        </w:rPr>
      </w:pPr>
      <w:r>
        <w:rPr>
          <w:rFonts w:cs="Mangal"/>
          <w:lang w:eastAsia="hi-IN"/>
        </w:rPr>
        <w:tab/>
        <w:t xml:space="preserve">Članak 14. stavak 2. mijenja se i sada glasi: </w:t>
      </w:r>
      <w:r>
        <w:rPr/>
        <w:t xml:space="preserve">„Iznos potpore čini jednokratna potpora u iznosu od </w:t>
      </w:r>
      <w:r>
        <w:rPr>
          <w:b w:val="false"/>
          <w:bCs w:val="false"/>
        </w:rPr>
        <w:t xml:space="preserve">1.500,00 EUR </w:t>
      </w:r>
      <w:r>
        <w:rPr/>
        <w:t>godišnje.”</w:t>
      </w:r>
    </w:p>
    <w:p>
      <w:pPr>
        <w:pStyle w:val="Default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/>
      </w:pPr>
      <w:r>
        <w:rPr/>
        <w:t>Članak 12.</w:t>
      </w:r>
    </w:p>
    <w:p>
      <w:pPr>
        <w:pStyle w:val="Default"/>
        <w:bidi w:val="0"/>
        <w:jc w:val="center"/>
        <w:rPr/>
      </w:pPr>
      <w:r>
        <w:rPr/>
      </w:r>
    </w:p>
    <w:p>
      <w:pPr>
        <w:pStyle w:val="Default"/>
        <w:bidi w:val="0"/>
        <w:jc w:val="both"/>
        <w:rPr/>
      </w:pPr>
      <w:r>
        <w:rPr/>
        <w:tab/>
        <w:t xml:space="preserve">Članak 15. mijenja se i sada glasi: „Jedan korisnik može ostvariti potporu po više mjera ovog Programa pod uvjetom da njihov zbroj ne prelazi iznos od </w:t>
      </w:r>
      <w:r>
        <w:rPr>
          <w:b w:val="false"/>
          <w:bCs w:val="false"/>
        </w:rPr>
        <w:t xml:space="preserve">2.000,00 EUR </w:t>
      </w:r>
      <w:r>
        <w:rPr/>
        <w:t>godišnje.”</w:t>
      </w:r>
    </w:p>
    <w:p>
      <w:pPr>
        <w:pStyle w:val="Default"/>
        <w:bidi w:val="0"/>
        <w:jc w:val="both"/>
        <w:rPr/>
      </w:pPr>
      <w:r>
        <w:rPr/>
      </w:r>
    </w:p>
    <w:p>
      <w:pPr>
        <w:pStyle w:val="Default"/>
        <w:bidi w:val="0"/>
        <w:jc w:val="center"/>
        <w:rPr/>
      </w:pPr>
      <w:r>
        <w:rPr/>
        <w:t xml:space="preserve">Članak 14. </w:t>
      </w:r>
    </w:p>
    <w:p>
      <w:pPr>
        <w:pStyle w:val="Default"/>
        <w:bidi w:val="0"/>
        <w:jc w:val="center"/>
        <w:rPr/>
      </w:pPr>
      <w:r>
        <w:rPr/>
      </w:r>
    </w:p>
    <w:p>
      <w:pPr>
        <w:pStyle w:val="Default"/>
        <w:bidi w:val="0"/>
        <w:jc w:val="both"/>
        <w:rPr/>
      </w:pPr>
      <w:r>
        <w:rPr/>
        <w:tab/>
        <w:t>Ostale odredbe Programa potpora poljoprivredi i ruralnom razvoju na području Grada Malog Lošinja za razdoblje 2024. – 2025. god. ostaju neizmijenjene.</w:t>
      </w:r>
    </w:p>
    <w:p>
      <w:pPr>
        <w:pStyle w:val="Default"/>
        <w:bidi w:val="0"/>
        <w:jc w:val="both"/>
        <w:rPr/>
      </w:pPr>
      <w:r>
        <w:rPr/>
      </w:r>
    </w:p>
    <w:p>
      <w:pPr>
        <w:pStyle w:val="Default"/>
        <w:bidi w:val="0"/>
        <w:jc w:val="center"/>
        <w:rPr/>
      </w:pPr>
      <w:r>
        <w:rPr/>
        <w:t xml:space="preserve">Članak 15. </w:t>
      </w:r>
    </w:p>
    <w:p>
      <w:pPr>
        <w:pStyle w:val="Default"/>
        <w:bidi w:val="0"/>
        <w:jc w:val="center"/>
        <w:rPr/>
      </w:pPr>
      <w:r>
        <w:rPr/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Ove Izmjene Programa potpora poljoprivredi i ruralnom razvoju na području Grada Malog Lošinja za razdoblje 2024. – 2025. god.  stupaju na snagu osmog dana od dana objave u „Službenim novinama” Primorsko-goranske županije. </w:t>
      </w:r>
    </w:p>
    <w:p>
      <w:pPr>
        <w:pStyle w:val="Default"/>
        <w:bidi w:val="0"/>
        <w:jc w:val="left"/>
        <w:rPr/>
      </w:pPr>
      <w:r>
        <w:rPr/>
      </w:r>
    </w:p>
    <w:p>
      <w:pPr>
        <w:pStyle w:val="Default"/>
        <w:bidi w:val="0"/>
        <w:jc w:val="left"/>
        <w:rPr/>
      </w:pPr>
      <w:r>
        <w:rPr/>
        <w:t>KLASA: 320-01/25-01/79</w:t>
      </w:r>
    </w:p>
    <w:p>
      <w:pPr>
        <w:pStyle w:val="Default"/>
        <w:bidi w:val="0"/>
        <w:jc w:val="left"/>
        <w:rPr/>
      </w:pPr>
      <w:r>
        <w:rPr/>
        <w:t>URBROJ: 2170-10-01-25-</w:t>
      </w:r>
    </w:p>
    <w:p>
      <w:pPr>
        <w:pStyle w:val="Default"/>
        <w:bidi w:val="0"/>
        <w:jc w:val="left"/>
        <w:rPr/>
      </w:pPr>
      <w:r>
        <w:rPr/>
        <w:t>Mali Lošinj,</w:t>
      </w:r>
    </w:p>
    <w:p>
      <w:pPr>
        <w:pStyle w:val="Default"/>
        <w:bidi w:val="0"/>
        <w:jc w:val="center"/>
        <w:rPr/>
      </w:pPr>
      <w:r>
        <w:rPr/>
        <w:t>GRAD MALI LOŠINJ</w:t>
      </w:r>
    </w:p>
    <w:p>
      <w:pPr>
        <w:pStyle w:val="Default"/>
        <w:bidi w:val="0"/>
        <w:jc w:val="center"/>
        <w:rPr/>
      </w:pPr>
      <w:r>
        <w:rPr/>
      </w:r>
    </w:p>
    <w:p>
      <w:pPr>
        <w:pStyle w:val="Default"/>
        <w:bidi w:val="0"/>
        <w:jc w:val="center"/>
        <w:rPr/>
      </w:pPr>
      <w:r>
        <w:rPr/>
        <w:t>GRADSKO VIJEĆE</w:t>
      </w:r>
    </w:p>
    <w:p>
      <w:pPr>
        <w:pStyle w:val="Default"/>
        <w:bidi w:val="0"/>
        <w:jc w:val="center"/>
        <w:rPr/>
      </w:pPr>
      <w:r>
        <w:rPr/>
      </w:r>
    </w:p>
    <w:p>
      <w:pPr>
        <w:pStyle w:val="Default"/>
        <w:bidi w:val="0"/>
        <w:jc w:val="center"/>
        <w:rPr/>
      </w:pPr>
      <w:r>
        <w:rPr/>
        <w:t>Predsjednik</w:t>
      </w:r>
    </w:p>
    <w:p>
      <w:pPr>
        <w:pStyle w:val="Default"/>
        <w:bidi w:val="0"/>
        <w:jc w:val="center"/>
        <w:rPr/>
      </w:pPr>
      <w:r>
        <w:rPr/>
      </w:r>
    </w:p>
    <w:p>
      <w:pPr>
        <w:pStyle w:val="Default"/>
        <w:bidi w:val="0"/>
        <w:jc w:val="center"/>
        <w:rPr/>
      </w:pPr>
      <w:r>
        <w:rPr/>
        <w:t xml:space="preserve">Mario Okmažić, </w:t>
      </w:r>
      <w:r>
        <w:rPr>
          <w:rFonts w:cs="Times New Roman"/>
          <w:sz w:val="24"/>
          <w:szCs w:val="24"/>
        </w:rPr>
        <w:t>univ.bacc.oec.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2"/>
      <w:sz w:val="24"/>
      <w:szCs w:val="24"/>
      <w:lang w:val="hr-H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LibreOffice/25.2.5.2$Windows_X86_64 LibreOffice_project/03d19516eb2e1dd5d4ccd751a0d6f35f35e08022</Application>
  <AppVersion>15.0000</AppVersion>
  <Pages>2</Pages>
  <Words>527</Words>
  <Characters>3015</Characters>
  <CharactersWithSpaces>3532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2025-10-20T15:05:12Z</dcterms:created>
  <dc:creator/>
  <dc:description/>
  <dc:language>hr-HR</dc:language>
  <cp:lastModifiedBy/>
  <dcterms:modified xsi:type="dcterms:W3CDTF">2025-10-20T15:36:13Z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