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E1E6" w14:textId="782BF3CA" w:rsidR="00425863" w:rsidRPr="00F37489" w:rsidRDefault="0044180B" w:rsidP="00E97683">
      <w:pPr>
        <w:widowControl w:val="0"/>
        <w:rPr>
          <w:rFonts w:ascii="Calibri" w:hAnsi="Calibri" w:cs="Calibri"/>
        </w:rPr>
      </w:pPr>
      <w:r w:rsidRPr="00F37489">
        <w:rPr>
          <w:rFonts w:ascii="Calibri" w:eastAsia="Times New Roman" w:hAnsi="Calibri" w:cs="Calibri"/>
          <w:lang w:eastAsia="hi-IN"/>
        </w:rPr>
        <w:t xml:space="preserve">          </w:t>
      </w:r>
      <w:r w:rsidRPr="00F37489">
        <w:rPr>
          <w:rFonts w:ascii="Calibri" w:hAnsi="Calibri" w:cs="Calibri"/>
        </w:rPr>
        <w:tab/>
        <w:t xml:space="preserve">Na temelju članka 69. stavka 4. Zakona o šumama („Narodne novine”, broj 68/18, 115/18, 98/19, 32/20, 145/22, 101/23 i 36/24) i članka 32. Statuta Grada Malog Lošinja </w:t>
      </w:r>
      <w:r w:rsidRPr="00F37489">
        <w:rPr>
          <w:rFonts w:ascii="Calibri" w:eastAsia="Times New Roman" w:hAnsi="Calibri" w:cs="Calibri"/>
          <w:color w:val="000000"/>
          <w:lang w:eastAsia="hr-HR"/>
        </w:rPr>
        <w:t>(„Službene novine Primorsko-goranske županije“ broj 26/09, 32/09, 10/13, 24/17 – pročišćeni tekst, 09/18 i 09/21)</w:t>
      </w:r>
      <w:r w:rsidRPr="00F37489">
        <w:rPr>
          <w:rFonts w:ascii="Calibri" w:hAnsi="Calibri" w:cs="Calibri"/>
        </w:rPr>
        <w:t>, Gradsko vijeće Grada Malog Lošinja na sjednici održanoj ____ 202</w:t>
      </w:r>
      <w:r w:rsidR="004D2268">
        <w:rPr>
          <w:rFonts w:ascii="Calibri" w:hAnsi="Calibri" w:cs="Calibri"/>
        </w:rPr>
        <w:t>5</w:t>
      </w:r>
      <w:r w:rsidRPr="00F37489">
        <w:rPr>
          <w:rFonts w:ascii="Calibri" w:hAnsi="Calibri" w:cs="Calibri"/>
        </w:rPr>
        <w:t>. godine, donijelo je</w:t>
      </w:r>
    </w:p>
    <w:p w14:paraId="74ED8AC3" w14:textId="77777777" w:rsidR="00CC7A39" w:rsidRPr="00F37489" w:rsidRDefault="00CC7A39" w:rsidP="00E97683">
      <w:pPr>
        <w:widowControl w:val="0"/>
        <w:rPr>
          <w:rFonts w:ascii="Calibri" w:hAnsi="Calibri" w:cs="Calibri"/>
        </w:rPr>
      </w:pPr>
    </w:p>
    <w:p w14:paraId="0D51E1E7" w14:textId="77777777" w:rsidR="00425863" w:rsidRPr="00F37489" w:rsidRDefault="00425863">
      <w:pPr>
        <w:jc w:val="both"/>
        <w:rPr>
          <w:rFonts w:ascii="Calibri" w:hAnsi="Calibri" w:cs="Calibri"/>
        </w:rPr>
      </w:pPr>
    </w:p>
    <w:p w14:paraId="0D51E1E8" w14:textId="77777777" w:rsidR="00425863" w:rsidRPr="00F37489" w:rsidRDefault="0044180B">
      <w:pPr>
        <w:overflowPunct w:val="0"/>
        <w:contextualSpacing/>
        <w:jc w:val="center"/>
        <w:rPr>
          <w:rFonts w:ascii="Calibri" w:hAnsi="Calibri" w:cs="Calibri"/>
          <w:b/>
          <w:bCs/>
        </w:rPr>
      </w:pPr>
      <w:r w:rsidRPr="00F37489">
        <w:rPr>
          <w:rFonts w:ascii="Calibri" w:hAnsi="Calibri" w:cs="Calibri"/>
          <w:b/>
          <w:bCs/>
          <w:color w:val="000000"/>
          <w:lang w:eastAsia="ar-SA"/>
        </w:rPr>
        <w:t xml:space="preserve"> PROGRAM UTROŠKA SREDSTAVA </w:t>
      </w:r>
    </w:p>
    <w:p w14:paraId="0D51E1E9" w14:textId="0035E5EA" w:rsidR="00425863" w:rsidRPr="00F37489" w:rsidRDefault="0044180B">
      <w:pPr>
        <w:overflowPunct w:val="0"/>
        <w:contextualSpacing/>
        <w:jc w:val="center"/>
        <w:rPr>
          <w:rFonts w:ascii="Calibri" w:hAnsi="Calibri" w:cs="Calibri"/>
          <w:b/>
          <w:bCs/>
        </w:rPr>
      </w:pPr>
      <w:r w:rsidRPr="00F37489">
        <w:rPr>
          <w:rFonts w:ascii="Calibri" w:hAnsi="Calibri" w:cs="Calibri"/>
          <w:b/>
          <w:bCs/>
          <w:color w:val="000000"/>
          <w:lang w:eastAsia="ar-SA"/>
        </w:rPr>
        <w:t>OSTVARENIH OD  ŠUMSKOG DOPRINOSA ZA 202</w:t>
      </w:r>
      <w:r w:rsidR="004D2268">
        <w:rPr>
          <w:rFonts w:ascii="Calibri" w:hAnsi="Calibri" w:cs="Calibri"/>
          <w:b/>
          <w:bCs/>
          <w:color w:val="000000"/>
          <w:lang w:eastAsia="ar-SA"/>
        </w:rPr>
        <w:t>6</w:t>
      </w:r>
      <w:r w:rsidRPr="00F37489">
        <w:rPr>
          <w:rFonts w:ascii="Calibri" w:hAnsi="Calibri" w:cs="Calibri"/>
          <w:b/>
          <w:bCs/>
          <w:color w:val="000000"/>
          <w:lang w:eastAsia="ar-SA"/>
        </w:rPr>
        <w:t>. GODINU</w:t>
      </w:r>
    </w:p>
    <w:p w14:paraId="0D51E1EA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EB" w14:textId="77777777" w:rsidR="00425863" w:rsidRPr="00F37489" w:rsidRDefault="0044180B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  <w:r w:rsidRPr="00F37489">
        <w:rPr>
          <w:rFonts w:ascii="Calibri" w:hAnsi="Calibri" w:cs="Calibri"/>
          <w:lang w:eastAsia="ar-SA"/>
        </w:rPr>
        <w:t>Članak 1.</w:t>
      </w:r>
    </w:p>
    <w:p w14:paraId="0D51E1EC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ED" w14:textId="7E2DB6B9" w:rsidR="00425863" w:rsidRPr="00F37489" w:rsidRDefault="0044180B">
      <w:pPr>
        <w:overflowPunct w:val="0"/>
        <w:contextualSpacing/>
        <w:jc w:val="both"/>
        <w:rPr>
          <w:rFonts w:ascii="Calibri" w:hAnsi="Calibri" w:cs="Calibri"/>
        </w:rPr>
      </w:pPr>
      <w:r w:rsidRPr="00F37489">
        <w:rPr>
          <w:rFonts w:ascii="Calibri" w:hAnsi="Calibri" w:cs="Calibri"/>
          <w:color w:val="000000"/>
          <w:lang w:eastAsia="ar-SA"/>
        </w:rPr>
        <w:tab/>
        <w:t>Program utroška sredstava ostvarenih od šumskog doprinosa za 202</w:t>
      </w:r>
      <w:r w:rsidR="004D2268">
        <w:rPr>
          <w:rFonts w:ascii="Calibri" w:hAnsi="Calibri" w:cs="Calibri"/>
          <w:color w:val="000000"/>
          <w:lang w:eastAsia="ar-SA"/>
        </w:rPr>
        <w:t>6</w:t>
      </w:r>
      <w:r w:rsidRPr="00F37489">
        <w:rPr>
          <w:rFonts w:ascii="Calibri" w:hAnsi="Calibri" w:cs="Calibri"/>
          <w:color w:val="000000"/>
          <w:lang w:eastAsia="ar-SA"/>
        </w:rPr>
        <w:t>. godinu (u daljnjem tekstu: Program), predstavlja planski dokument kojim se utvrđuje namjensko trošenje sredstava ostvarenih od šumskog doprinosa u 202</w:t>
      </w:r>
      <w:r w:rsidR="004D2268">
        <w:rPr>
          <w:rFonts w:ascii="Calibri" w:hAnsi="Calibri" w:cs="Calibri"/>
          <w:color w:val="000000"/>
          <w:lang w:eastAsia="ar-SA"/>
        </w:rPr>
        <w:t>6</w:t>
      </w:r>
      <w:r w:rsidRPr="00F37489">
        <w:rPr>
          <w:rFonts w:ascii="Calibri" w:hAnsi="Calibri" w:cs="Calibri"/>
          <w:color w:val="000000"/>
          <w:lang w:eastAsia="ar-SA"/>
        </w:rPr>
        <w:t>. godini sukladno namjeni definiranoj Zakonom o šumama.</w:t>
      </w:r>
    </w:p>
    <w:p w14:paraId="0D51E1EE" w14:textId="77777777" w:rsidR="00425863" w:rsidRPr="00F37489" w:rsidRDefault="00425863">
      <w:pPr>
        <w:overflowPunct w:val="0"/>
        <w:ind w:firstLine="432"/>
        <w:contextualSpacing/>
        <w:jc w:val="both"/>
        <w:rPr>
          <w:rFonts w:ascii="Calibri" w:hAnsi="Calibri" w:cs="Calibri"/>
          <w:lang w:eastAsia="ar-SA"/>
        </w:rPr>
      </w:pPr>
    </w:p>
    <w:p w14:paraId="0D51E1EF" w14:textId="77777777" w:rsidR="00425863" w:rsidRPr="00F37489" w:rsidRDefault="0044180B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  <w:r w:rsidRPr="00F37489">
        <w:rPr>
          <w:rFonts w:ascii="Calibri" w:hAnsi="Calibri" w:cs="Calibri"/>
          <w:lang w:eastAsia="ar-SA"/>
        </w:rPr>
        <w:t>Članak 2.</w:t>
      </w:r>
    </w:p>
    <w:p w14:paraId="0D51E1F0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F1" w14:textId="1F0FEF5C" w:rsidR="00425863" w:rsidRPr="00F37489" w:rsidRDefault="0044180B">
      <w:pPr>
        <w:overflowPunct w:val="0"/>
        <w:contextualSpacing/>
        <w:jc w:val="both"/>
        <w:rPr>
          <w:rFonts w:ascii="Calibri" w:hAnsi="Calibri" w:cs="Calibri"/>
        </w:rPr>
      </w:pPr>
      <w:r w:rsidRPr="00F37489">
        <w:rPr>
          <w:rFonts w:ascii="Calibri" w:hAnsi="Calibri" w:cs="Calibri"/>
          <w:color w:val="000000"/>
          <w:lang w:eastAsia="ar-SA"/>
        </w:rPr>
        <w:tab/>
        <w:t>Prihod Proračuna Grada Malog Lošinja ostvaren od šumskog doprinosa, planira se u 202</w:t>
      </w:r>
      <w:r w:rsidR="004D2268">
        <w:rPr>
          <w:rFonts w:ascii="Calibri" w:hAnsi="Calibri" w:cs="Calibri"/>
          <w:color w:val="000000"/>
          <w:lang w:eastAsia="ar-SA"/>
        </w:rPr>
        <w:t>6</w:t>
      </w:r>
      <w:r w:rsidRPr="00F37489">
        <w:rPr>
          <w:rFonts w:ascii="Calibri" w:hAnsi="Calibri" w:cs="Calibri"/>
          <w:color w:val="000000"/>
          <w:lang w:eastAsia="ar-SA"/>
        </w:rPr>
        <w:t xml:space="preserve">. godini u iznosu od </w:t>
      </w:r>
      <w:r w:rsidR="00EB6AF1" w:rsidRPr="00F37489">
        <w:rPr>
          <w:rFonts w:ascii="Calibri" w:hAnsi="Calibri" w:cs="Calibri"/>
          <w:color w:val="000000"/>
          <w:lang w:eastAsia="ar-SA"/>
        </w:rPr>
        <w:t>600,00</w:t>
      </w:r>
      <w:r w:rsidRPr="00F37489">
        <w:rPr>
          <w:rFonts w:ascii="Calibri" w:hAnsi="Calibri" w:cs="Calibri"/>
          <w:color w:val="000000"/>
          <w:lang w:eastAsia="ar-SA"/>
        </w:rPr>
        <w:t xml:space="preserve"> Eura, a </w:t>
      </w:r>
      <w:r w:rsidRPr="00F37489">
        <w:rPr>
          <w:rFonts w:ascii="Calibri" w:eastAsia="Times New Roman" w:hAnsi="Calibri" w:cs="Calibri"/>
          <w:color w:val="000000"/>
          <w:shd w:val="clear" w:color="auto" w:fill="FFFFFF"/>
          <w:lang w:eastAsia="hr-HR"/>
        </w:rPr>
        <w:t>koristi se isključivo za financiranje izgradnje i održavanja komunalne infrastrukture</w:t>
      </w:r>
    </w:p>
    <w:p w14:paraId="0D51E1F2" w14:textId="77777777" w:rsidR="00425863" w:rsidRPr="00F37489" w:rsidRDefault="00425863">
      <w:pPr>
        <w:overflowPunct w:val="0"/>
        <w:ind w:firstLine="432"/>
        <w:contextualSpacing/>
        <w:jc w:val="both"/>
        <w:rPr>
          <w:rFonts w:ascii="Calibri" w:hAnsi="Calibri" w:cs="Calibri"/>
        </w:rPr>
      </w:pPr>
    </w:p>
    <w:p w14:paraId="0D51E1F3" w14:textId="77777777" w:rsidR="00425863" w:rsidRPr="00F37489" w:rsidRDefault="0044180B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  <w:r w:rsidRPr="00F37489">
        <w:rPr>
          <w:rFonts w:ascii="Calibri" w:hAnsi="Calibri" w:cs="Calibri"/>
          <w:lang w:eastAsia="ar-SA"/>
        </w:rPr>
        <w:t>Članak 3.</w:t>
      </w:r>
    </w:p>
    <w:p w14:paraId="0D51E1F4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F5" w14:textId="77777777" w:rsidR="00425863" w:rsidRPr="00F37489" w:rsidRDefault="0044180B">
      <w:pPr>
        <w:overflowPunct w:val="0"/>
        <w:contextualSpacing/>
        <w:jc w:val="both"/>
        <w:rPr>
          <w:rFonts w:ascii="Calibri" w:hAnsi="Calibri" w:cs="Calibri"/>
        </w:rPr>
      </w:pPr>
      <w:r w:rsidRPr="00F37489">
        <w:rPr>
          <w:rFonts w:ascii="Calibri" w:hAnsi="Calibri" w:cs="Calibri"/>
          <w:color w:val="000000"/>
          <w:lang w:eastAsia="ar-SA"/>
        </w:rPr>
        <w:tab/>
        <w:t>Planirana sredstva iz Programa mogu se tijekom godine mijenjati ovisno o ostvarenju sredstava s osnova šumskog doprinosa.</w:t>
      </w:r>
    </w:p>
    <w:p w14:paraId="0D51E1F6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F7" w14:textId="77777777" w:rsidR="00425863" w:rsidRPr="00F37489" w:rsidRDefault="0044180B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  <w:r w:rsidRPr="00F37489">
        <w:rPr>
          <w:rFonts w:ascii="Calibri" w:hAnsi="Calibri" w:cs="Calibri"/>
          <w:lang w:eastAsia="ar-SA"/>
        </w:rPr>
        <w:t>Članak 4.</w:t>
      </w:r>
    </w:p>
    <w:p w14:paraId="0D51E1F8" w14:textId="77777777" w:rsidR="00425863" w:rsidRPr="00F37489" w:rsidRDefault="00425863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F9" w14:textId="77777777" w:rsidR="00425863" w:rsidRDefault="0044180B">
      <w:pPr>
        <w:overflowPunct w:val="0"/>
        <w:contextualSpacing/>
        <w:jc w:val="both"/>
        <w:rPr>
          <w:rFonts w:ascii="Calibri" w:hAnsi="Calibri" w:cs="Calibri"/>
          <w:color w:val="000000"/>
          <w:lang w:eastAsia="ar-SA"/>
        </w:rPr>
      </w:pPr>
      <w:r w:rsidRPr="00F37489">
        <w:rPr>
          <w:rFonts w:ascii="Calibri" w:hAnsi="Calibri" w:cs="Calibri"/>
          <w:color w:val="000000"/>
          <w:lang w:eastAsia="ar-SA"/>
        </w:rPr>
        <w:tab/>
        <w:t>Ovaj Program stupa na snagu osmog dana od dana objave u Službenim novinama Primorsko-goranske županije.</w:t>
      </w:r>
    </w:p>
    <w:p w14:paraId="71E95620" w14:textId="77777777" w:rsidR="00F37489" w:rsidRDefault="00F37489">
      <w:pPr>
        <w:overflowPunct w:val="0"/>
        <w:contextualSpacing/>
        <w:jc w:val="both"/>
        <w:rPr>
          <w:rFonts w:ascii="Calibri" w:hAnsi="Calibri" w:cs="Calibri"/>
          <w:color w:val="000000"/>
          <w:lang w:eastAsia="ar-SA"/>
        </w:rPr>
      </w:pPr>
    </w:p>
    <w:p w14:paraId="732FFF11" w14:textId="77777777" w:rsidR="00F37489" w:rsidRDefault="00F37489">
      <w:pPr>
        <w:overflowPunct w:val="0"/>
        <w:contextualSpacing/>
        <w:jc w:val="both"/>
        <w:rPr>
          <w:rFonts w:ascii="Calibri" w:hAnsi="Calibri" w:cs="Calibri"/>
          <w:color w:val="000000"/>
          <w:lang w:eastAsia="ar-SA"/>
        </w:rPr>
      </w:pPr>
    </w:p>
    <w:p w14:paraId="5FB20B9A" w14:textId="5330284C" w:rsidR="00F37489" w:rsidRDefault="00F37489">
      <w:pPr>
        <w:overflowPunct w:val="0"/>
        <w:contextualSpacing/>
        <w:jc w:val="both"/>
        <w:rPr>
          <w:rFonts w:ascii="Calibri" w:hAnsi="Calibri" w:cs="Calibri"/>
          <w:color w:val="000000"/>
          <w:lang w:eastAsia="ar-SA"/>
        </w:rPr>
      </w:pPr>
      <w:r>
        <w:rPr>
          <w:rFonts w:ascii="Calibri" w:hAnsi="Calibri" w:cs="Calibri"/>
          <w:color w:val="000000"/>
          <w:lang w:eastAsia="ar-SA"/>
        </w:rPr>
        <w:t xml:space="preserve">KLASA: </w:t>
      </w:r>
      <w:r w:rsidR="004D64B7">
        <w:rPr>
          <w:rFonts w:ascii="Calibri" w:hAnsi="Calibri" w:cs="Calibri"/>
          <w:color w:val="000000"/>
          <w:lang w:eastAsia="ar-SA"/>
        </w:rPr>
        <w:t>400-01/2</w:t>
      </w:r>
      <w:r w:rsidR="00473AB5">
        <w:rPr>
          <w:rFonts w:ascii="Calibri" w:hAnsi="Calibri" w:cs="Calibri"/>
          <w:color w:val="000000"/>
          <w:lang w:eastAsia="ar-SA"/>
        </w:rPr>
        <w:t>5</w:t>
      </w:r>
      <w:r w:rsidR="004D64B7">
        <w:rPr>
          <w:rFonts w:ascii="Calibri" w:hAnsi="Calibri" w:cs="Calibri"/>
          <w:color w:val="000000"/>
          <w:lang w:eastAsia="ar-SA"/>
        </w:rPr>
        <w:t>-01/04</w:t>
      </w:r>
    </w:p>
    <w:p w14:paraId="0E1F5049" w14:textId="420CA18E" w:rsidR="004D64B7" w:rsidRDefault="004D64B7">
      <w:pPr>
        <w:overflowPunct w:val="0"/>
        <w:contextualSpacing/>
        <w:jc w:val="both"/>
        <w:rPr>
          <w:rFonts w:ascii="Calibri" w:hAnsi="Calibri" w:cs="Calibri"/>
          <w:color w:val="000000"/>
          <w:lang w:eastAsia="ar-SA"/>
        </w:rPr>
      </w:pPr>
      <w:r>
        <w:rPr>
          <w:rFonts w:ascii="Calibri" w:hAnsi="Calibri" w:cs="Calibri"/>
          <w:color w:val="000000"/>
          <w:lang w:eastAsia="ar-SA"/>
        </w:rPr>
        <w:t>URBROJ: 2170-</w:t>
      </w:r>
      <w:r w:rsidR="00985BDB">
        <w:rPr>
          <w:rFonts w:ascii="Calibri" w:hAnsi="Calibri" w:cs="Calibri"/>
          <w:color w:val="000000"/>
          <w:lang w:eastAsia="ar-SA"/>
        </w:rPr>
        <w:t>10-01-2</w:t>
      </w:r>
      <w:r w:rsidR="00473AB5">
        <w:rPr>
          <w:rFonts w:ascii="Calibri" w:hAnsi="Calibri" w:cs="Calibri"/>
          <w:color w:val="000000"/>
          <w:lang w:eastAsia="ar-SA"/>
        </w:rPr>
        <w:t>5</w:t>
      </w:r>
      <w:r w:rsidR="00985BDB">
        <w:rPr>
          <w:rFonts w:ascii="Calibri" w:hAnsi="Calibri" w:cs="Calibri"/>
          <w:color w:val="000000"/>
          <w:lang w:eastAsia="ar-SA"/>
        </w:rPr>
        <w:t>-</w:t>
      </w:r>
    </w:p>
    <w:p w14:paraId="2917E806" w14:textId="52B829B8" w:rsidR="00985BDB" w:rsidRPr="00F37489" w:rsidRDefault="00985BDB">
      <w:pPr>
        <w:overflowPunct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ar-SA"/>
        </w:rPr>
        <w:t>Mali Lošinj, ___prosinca 202</w:t>
      </w:r>
      <w:r w:rsidR="00473AB5">
        <w:rPr>
          <w:rFonts w:ascii="Calibri" w:hAnsi="Calibri" w:cs="Calibri"/>
          <w:color w:val="000000"/>
          <w:lang w:eastAsia="ar-SA"/>
        </w:rPr>
        <w:t>5</w:t>
      </w:r>
      <w:r>
        <w:rPr>
          <w:rFonts w:ascii="Calibri" w:hAnsi="Calibri" w:cs="Calibri"/>
          <w:color w:val="000000"/>
          <w:lang w:eastAsia="ar-SA"/>
        </w:rPr>
        <w:t>. godine.</w:t>
      </w:r>
    </w:p>
    <w:p w14:paraId="4E9376E1" w14:textId="77777777" w:rsidR="00F37489" w:rsidRDefault="00F37489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4982E1C3" w14:textId="77777777" w:rsidR="00F37489" w:rsidRPr="00F37489" w:rsidRDefault="00F37489">
      <w:pPr>
        <w:overflowPunct w:val="0"/>
        <w:ind w:firstLine="432"/>
        <w:contextualSpacing/>
        <w:jc w:val="center"/>
        <w:rPr>
          <w:rFonts w:ascii="Calibri" w:hAnsi="Calibri" w:cs="Calibri"/>
          <w:lang w:eastAsia="ar-SA"/>
        </w:rPr>
      </w:pPr>
    </w:p>
    <w:p w14:paraId="0D51E1FC" w14:textId="336014E5" w:rsidR="00425863" w:rsidRPr="00F37489" w:rsidRDefault="0044180B">
      <w:pPr>
        <w:overflowPunct w:val="0"/>
        <w:contextualSpacing/>
        <w:jc w:val="both"/>
        <w:rPr>
          <w:rFonts w:ascii="Calibri" w:hAnsi="Calibri" w:cs="Calibri"/>
        </w:rPr>
      </w:pPr>
      <w:r w:rsidRPr="00F37489">
        <w:rPr>
          <w:rFonts w:ascii="Calibri" w:hAnsi="Calibri" w:cs="Calibri"/>
          <w:color w:val="000000"/>
          <w:lang w:eastAsia="ar-SA"/>
        </w:rPr>
        <w:tab/>
        <w:t xml:space="preserve">                                                             </w:t>
      </w:r>
      <w:r w:rsidR="00985BDB">
        <w:rPr>
          <w:rFonts w:ascii="Calibri" w:hAnsi="Calibri" w:cs="Calibri"/>
          <w:color w:val="000000"/>
          <w:lang w:eastAsia="ar-SA"/>
        </w:rPr>
        <w:t xml:space="preserve">          </w:t>
      </w:r>
      <w:r w:rsidRPr="00F37489">
        <w:rPr>
          <w:rFonts w:ascii="Calibri" w:hAnsi="Calibri" w:cs="Calibri"/>
          <w:color w:val="000000"/>
          <w:lang w:eastAsia="ar-SA"/>
        </w:rPr>
        <w:t xml:space="preserve"> GRAD  MALI LOŠINJ</w:t>
      </w:r>
    </w:p>
    <w:p w14:paraId="0D51E1FD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1FE" w14:textId="77777777" w:rsidR="00425863" w:rsidRPr="00F37489" w:rsidRDefault="0044180B">
      <w:pPr>
        <w:ind w:left="709" w:firstLine="709"/>
        <w:jc w:val="center"/>
        <w:rPr>
          <w:rFonts w:ascii="Calibri" w:hAnsi="Calibri" w:cs="Calibri"/>
        </w:rPr>
      </w:pPr>
      <w:r w:rsidRPr="00F37489">
        <w:rPr>
          <w:rFonts w:ascii="Calibri" w:hAnsi="Calibri" w:cs="Calibri"/>
        </w:rPr>
        <w:t>GRADSKO VIJEĆE</w:t>
      </w:r>
    </w:p>
    <w:p w14:paraId="0D51E1FF" w14:textId="77777777" w:rsidR="00425863" w:rsidRPr="00F37489" w:rsidRDefault="00425863">
      <w:pPr>
        <w:jc w:val="right"/>
        <w:rPr>
          <w:rFonts w:ascii="Calibri" w:hAnsi="Calibri" w:cs="Calibri"/>
        </w:rPr>
      </w:pPr>
    </w:p>
    <w:p w14:paraId="0D51E200" w14:textId="77777777" w:rsidR="00425863" w:rsidRPr="00F37489" w:rsidRDefault="0044180B">
      <w:pPr>
        <w:ind w:left="709" w:firstLine="709"/>
        <w:jc w:val="center"/>
        <w:rPr>
          <w:rFonts w:ascii="Calibri" w:hAnsi="Calibri" w:cs="Calibri"/>
        </w:rPr>
      </w:pPr>
      <w:r w:rsidRPr="00F37489">
        <w:rPr>
          <w:rFonts w:ascii="Calibri" w:hAnsi="Calibri" w:cs="Calibri"/>
        </w:rPr>
        <w:t>Predsjednik</w:t>
      </w:r>
    </w:p>
    <w:p w14:paraId="0D51E201" w14:textId="77777777" w:rsidR="00425863" w:rsidRPr="00F37489" w:rsidRDefault="00425863">
      <w:pPr>
        <w:ind w:left="709" w:firstLine="709"/>
        <w:jc w:val="center"/>
        <w:rPr>
          <w:rFonts w:ascii="Calibri" w:hAnsi="Calibri" w:cs="Calibri"/>
        </w:rPr>
      </w:pPr>
    </w:p>
    <w:p w14:paraId="7EE7A080" w14:textId="34EABBB1" w:rsidR="00FC4EC9" w:rsidRPr="001954A3" w:rsidRDefault="0044180B" w:rsidP="00FC4EC9">
      <w:pPr>
        <w:ind w:left="709" w:firstLine="709"/>
        <w:jc w:val="center"/>
        <w:rPr>
          <w:rFonts w:ascii="Calibri" w:hAnsi="Calibri" w:cs="Calibri"/>
        </w:rPr>
      </w:pPr>
      <w:r w:rsidRPr="00F37489">
        <w:rPr>
          <w:rFonts w:ascii="Calibri" w:hAnsi="Calibri" w:cs="Calibri"/>
          <w:color w:val="000000"/>
          <w:lang w:eastAsia="ar-SA"/>
        </w:rPr>
        <w:t xml:space="preserve">  </w:t>
      </w:r>
      <w:r w:rsidR="00FC4EC9" w:rsidRPr="001954A3">
        <w:rPr>
          <w:rFonts w:ascii="Calibri" w:hAnsi="Calibri" w:cs="Calibri"/>
        </w:rPr>
        <w:t>Mario Okmažić, univ.bacc.oec.,v.r.</w:t>
      </w:r>
    </w:p>
    <w:p w14:paraId="0D51E204" w14:textId="17053D06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05" w14:textId="77777777" w:rsidR="00425863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2C219F17" w14:textId="77777777" w:rsidR="00FC4EC9" w:rsidRPr="00F37489" w:rsidRDefault="00FC4EC9">
      <w:pPr>
        <w:overflowPunct w:val="0"/>
        <w:contextualSpacing/>
        <w:jc w:val="both"/>
        <w:rPr>
          <w:rFonts w:ascii="Calibri" w:hAnsi="Calibri" w:cs="Calibri"/>
        </w:rPr>
      </w:pPr>
    </w:p>
    <w:p w14:paraId="0D51E206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0C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1" w14:textId="77777777" w:rsidR="00425863" w:rsidRPr="00F37489" w:rsidRDefault="0044180B">
      <w:pPr>
        <w:jc w:val="center"/>
        <w:rPr>
          <w:rFonts w:ascii="Calibri" w:hAnsi="Calibri" w:cs="Calibri"/>
        </w:rPr>
      </w:pPr>
      <w:r w:rsidRPr="00F37489">
        <w:rPr>
          <w:rFonts w:ascii="Calibri" w:eastAsia="Times New Roman" w:hAnsi="Calibri" w:cs="Calibri"/>
          <w:b/>
          <w:lang w:eastAsia="hr-HR"/>
        </w:rPr>
        <w:lastRenderedPageBreak/>
        <w:t>O b r a z l o ž e n j e</w:t>
      </w:r>
    </w:p>
    <w:p w14:paraId="0D51E212" w14:textId="736A35D8" w:rsidR="00425863" w:rsidRPr="00F37489" w:rsidRDefault="0044180B">
      <w:pPr>
        <w:pStyle w:val="StandardWeb"/>
        <w:spacing w:before="280" w:after="280"/>
        <w:jc w:val="both"/>
        <w:rPr>
          <w:rFonts w:ascii="Calibri" w:hAnsi="Calibri" w:cs="Calibri"/>
        </w:rPr>
      </w:pPr>
      <w:r w:rsidRPr="00F37489">
        <w:rPr>
          <w:rFonts w:ascii="Calibri" w:eastAsia="Lucida Sans Unicode" w:hAnsi="Calibri" w:cs="Calibri"/>
          <w:b/>
        </w:rPr>
        <w:tab/>
      </w:r>
      <w:r w:rsidRPr="00F37489">
        <w:rPr>
          <w:rFonts w:ascii="Calibri" w:eastAsia="Lucida Sans Unicode" w:hAnsi="Calibri" w:cs="Calibri"/>
        </w:rPr>
        <w:t>Program utroška sredstava ostvarenih od šumskog doprinosa za 202</w:t>
      </w:r>
      <w:r w:rsidR="00FC4EC9">
        <w:rPr>
          <w:rFonts w:ascii="Calibri" w:eastAsia="Lucida Sans Unicode" w:hAnsi="Calibri" w:cs="Calibri"/>
        </w:rPr>
        <w:t>6</w:t>
      </w:r>
      <w:r w:rsidRPr="00F37489">
        <w:rPr>
          <w:rFonts w:ascii="Calibri" w:eastAsia="Lucida Sans Unicode" w:hAnsi="Calibri" w:cs="Calibri"/>
        </w:rPr>
        <w:t>. godinu donosi se na temelju članka 69. stavka 4. Zakona o šumama („Narodne novine“, broj 68/18, 115/18, 98/19, 32/20, 145/22, 101/23 i 36/24).</w:t>
      </w:r>
    </w:p>
    <w:p w14:paraId="0D51E213" w14:textId="77777777" w:rsidR="00425863" w:rsidRPr="00F37489" w:rsidRDefault="0044180B">
      <w:pPr>
        <w:pStyle w:val="StandardWeb"/>
        <w:spacing w:before="280" w:after="280"/>
        <w:jc w:val="both"/>
        <w:rPr>
          <w:rFonts w:ascii="Calibri" w:hAnsi="Calibri" w:cs="Calibri"/>
        </w:rPr>
      </w:pPr>
      <w:r w:rsidRPr="00F37489">
        <w:rPr>
          <w:rFonts w:ascii="Calibri" w:eastAsia="Lucida Sans Unicode" w:hAnsi="Calibri" w:cs="Calibri"/>
        </w:rPr>
        <w:tab/>
        <w:t>Šumski doprinos u visini od 5% u odnosu na prodajnu cijenu proizvoda po panju uplaćuju fizičke i pravne osobe, osim malih šumoposjednika, koje obavljaju prodaju proizvoda iskorištavanja šuma (drvni sortimenti) jedinicama lokalne samouprave.</w:t>
      </w:r>
    </w:p>
    <w:p w14:paraId="0D51E214" w14:textId="77777777" w:rsidR="00425863" w:rsidRPr="00F37489" w:rsidRDefault="0044180B">
      <w:pPr>
        <w:spacing w:before="280" w:after="280"/>
        <w:ind w:firstLine="708"/>
        <w:jc w:val="both"/>
        <w:rPr>
          <w:rFonts w:ascii="Calibri" w:hAnsi="Calibri" w:cs="Calibri"/>
        </w:rPr>
      </w:pPr>
      <w:r w:rsidRPr="00F37489">
        <w:rPr>
          <w:rFonts w:ascii="Calibri" w:eastAsia="Times New Roman" w:hAnsi="Calibri" w:cs="Calibri"/>
          <w:shd w:val="clear" w:color="auto" w:fill="FFFFFF"/>
          <w:lang w:eastAsia="hr-HR"/>
        </w:rPr>
        <w:t>Sredstva iz članka 69. stavka 3. Zakona uplaćuju se na poseban račun jedinice lokalne samouprave područja na kojem je obavljena sječa šume i koriste se isključivo za financiranje izgradnje i održavanja komunalne infrastrukture</w:t>
      </w:r>
    </w:p>
    <w:p w14:paraId="0D51E215" w14:textId="0E60C5AA" w:rsidR="00425863" w:rsidRPr="00F37489" w:rsidRDefault="0044180B">
      <w:pPr>
        <w:pStyle w:val="StandardWeb"/>
        <w:spacing w:before="280" w:after="280"/>
        <w:jc w:val="both"/>
        <w:rPr>
          <w:rFonts w:ascii="Calibri" w:hAnsi="Calibri" w:cs="Calibri"/>
        </w:rPr>
      </w:pPr>
      <w:r w:rsidRPr="00F37489">
        <w:rPr>
          <w:rFonts w:ascii="Calibri" w:hAnsi="Calibri" w:cs="Calibri"/>
        </w:rPr>
        <w:tab/>
        <w:t xml:space="preserve">Slijedom naprijed navedenog predlažemo Gradskom vijeću Grada Malog Lošinja na donošenje </w:t>
      </w:r>
      <w:r w:rsidRPr="00F37489">
        <w:rPr>
          <w:rFonts w:ascii="Calibri" w:eastAsia="Lucida Sans Unicode" w:hAnsi="Calibri" w:cs="Calibri"/>
        </w:rPr>
        <w:t>Programa utroška sredstava ostvarenih od šumskog doprinosa za 202</w:t>
      </w:r>
      <w:r w:rsidR="004152C1">
        <w:rPr>
          <w:rFonts w:ascii="Calibri" w:eastAsia="Lucida Sans Unicode" w:hAnsi="Calibri" w:cs="Calibri"/>
        </w:rPr>
        <w:t>6</w:t>
      </w:r>
      <w:r w:rsidRPr="00F37489">
        <w:rPr>
          <w:rFonts w:ascii="Calibri" w:eastAsia="Lucida Sans Unicode" w:hAnsi="Calibri" w:cs="Calibri"/>
        </w:rPr>
        <w:t>. godinu.</w:t>
      </w:r>
    </w:p>
    <w:p w14:paraId="0D51E216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7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8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9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A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B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p w14:paraId="0D51E21C" w14:textId="77777777" w:rsidR="00425863" w:rsidRPr="00F37489" w:rsidRDefault="00425863">
      <w:pPr>
        <w:overflowPunct w:val="0"/>
        <w:contextualSpacing/>
        <w:jc w:val="both"/>
        <w:rPr>
          <w:rFonts w:ascii="Calibri" w:hAnsi="Calibri" w:cs="Calibri"/>
        </w:rPr>
      </w:pPr>
    </w:p>
    <w:sectPr w:rsidR="00425863" w:rsidRPr="00F3748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6CD"/>
    <w:multiLevelType w:val="multilevel"/>
    <w:tmpl w:val="E2B25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48065B"/>
    <w:multiLevelType w:val="multilevel"/>
    <w:tmpl w:val="1F6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70634528">
    <w:abstractNumId w:val="1"/>
  </w:num>
  <w:num w:numId="2" w16cid:durableId="178311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63"/>
    <w:rsid w:val="004152C1"/>
    <w:rsid w:val="00425863"/>
    <w:rsid w:val="0044180B"/>
    <w:rsid w:val="00473AB5"/>
    <w:rsid w:val="004D2268"/>
    <w:rsid w:val="004D64B7"/>
    <w:rsid w:val="00985BDB"/>
    <w:rsid w:val="00A364F0"/>
    <w:rsid w:val="00CB5768"/>
    <w:rsid w:val="00CC7A39"/>
    <w:rsid w:val="00E97683"/>
    <w:rsid w:val="00EB6AF1"/>
    <w:rsid w:val="00F37489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199"/>
  <w15:docId w15:val="{F843AB83-CA56-40E6-A364-9A7471E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Standard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Ivka Matošević</cp:lastModifiedBy>
  <cp:revision>14</cp:revision>
  <dcterms:created xsi:type="dcterms:W3CDTF">2024-10-28T12:35:00Z</dcterms:created>
  <dcterms:modified xsi:type="dcterms:W3CDTF">2025-10-15T14:34:00Z</dcterms:modified>
  <dc:language>hr-HR</dc:language>
</cp:coreProperties>
</file>