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1134" w:start="1134"/>
        <w:jc w:val="center"/>
        <w:rPr>
          <w:rFonts w:ascii="Arial" w:hAnsi="Arial" w:cs="Arial"/>
          <w:sz w:val="28"/>
          <w:szCs w:val="28"/>
          <w:lang w:eastAsia="hr-HR"/>
        </w:rPr>
      </w:pPr>
      <w:r>
        <w:rPr>
          <w:rFonts w:cs="Arial" w:ascii="Times New Roman" w:hAnsi="Times New Roman"/>
          <w:sz w:val="28"/>
          <w:szCs w:val="28"/>
          <w:lang w:eastAsia="hr-HR"/>
        </w:rPr>
        <w:t xml:space="preserve">OBRAZLOŽENJE </w:t>
      </w:r>
    </w:p>
    <w:p>
      <w:pPr>
        <w:pStyle w:val="Normal"/>
        <w:bidi w:val="0"/>
        <w:ind w:hanging="1134" w:start="1134"/>
        <w:jc w:val="center"/>
        <w:rPr>
          <w:rFonts w:ascii="Arial" w:hAnsi="Arial" w:cs="Arial"/>
          <w:sz w:val="28"/>
          <w:szCs w:val="28"/>
          <w:lang w:eastAsia="hr-HR"/>
        </w:rPr>
      </w:pPr>
      <w:r>
        <w:rPr>
          <w:rFonts w:cs="Arial" w:ascii="Arial" w:hAnsi="Arial"/>
          <w:sz w:val="28"/>
          <w:szCs w:val="28"/>
          <w:lang w:eastAsia="hr-HR"/>
        </w:rPr>
      </w:r>
    </w:p>
    <w:p>
      <w:pPr>
        <w:pStyle w:val="Normal"/>
        <w:bidi w:val="0"/>
        <w:jc w:val="center"/>
        <w:rPr>
          <w:rFonts w:ascii="Arial" w:hAnsi="Arial" w:eastAsia="Lucida Sans Unicode" w:cs="Arial"/>
          <w:lang w:bidi="en-US"/>
        </w:rPr>
      </w:pPr>
      <w:r>
        <w:rPr>
          <w:rFonts w:eastAsia="Lucida Sans Unicode" w:cs="Arial" w:ascii="Times New Roman" w:hAnsi="Times New Roman"/>
          <w:lang w:val="en-US" w:bidi="en-US"/>
        </w:rPr>
        <w:t>uz</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Odluku</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o</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privremenoj</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zabrani</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izvo</w:t>
      </w:r>
      <w:r>
        <w:rPr>
          <w:rFonts w:eastAsia="Lucida Sans Unicode" w:cs="Arial" w:ascii="Times New Roman" w:hAnsi="Times New Roman"/>
          <w:lang w:bidi="en-US"/>
        </w:rPr>
        <w:t>đ</w:t>
      </w:r>
      <w:r>
        <w:rPr>
          <w:rFonts w:eastAsia="Lucida Sans Unicode" w:cs="Arial" w:ascii="Times New Roman" w:hAnsi="Times New Roman"/>
          <w:lang w:val="en-US" w:bidi="en-US"/>
        </w:rPr>
        <w:t>enja</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gra</w:t>
      </w:r>
      <w:r>
        <w:rPr>
          <w:rFonts w:eastAsia="Lucida Sans Unicode" w:cs="Arial" w:ascii="Times New Roman" w:hAnsi="Times New Roman"/>
          <w:lang w:bidi="en-US"/>
        </w:rPr>
        <w:t>đ</w:t>
      </w:r>
      <w:r>
        <w:rPr>
          <w:rFonts w:eastAsia="Lucida Sans Unicode" w:cs="Arial" w:ascii="Times New Roman" w:hAnsi="Times New Roman"/>
          <w:lang w:val="en-US" w:bidi="en-US"/>
        </w:rPr>
        <w:t>evinskih</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radova</w:t>
      </w:r>
      <w:r>
        <w:rPr>
          <w:rFonts w:eastAsia="Lucida Sans Unicode" w:cs="Arial" w:ascii="Times New Roman" w:hAnsi="Times New Roman"/>
          <w:lang w:bidi="en-US"/>
        </w:rPr>
        <w:t xml:space="preserve"> </w:t>
      </w:r>
      <w:r>
        <w:rPr>
          <w:rFonts w:eastAsia="Lucida Sans Unicode" w:cs="Arial" w:ascii="Times New Roman" w:hAnsi="Times New Roman"/>
          <w:lang w:val="en-US" w:bidi="en-US"/>
        </w:rPr>
        <w:t xml:space="preserve"> u</w:t>
      </w:r>
      <w:r>
        <w:rPr>
          <w:rFonts w:eastAsia="Lucida Sans Unicode" w:cs="Arial" w:ascii="Times New Roman" w:hAnsi="Times New Roman"/>
          <w:lang w:bidi="en-US"/>
        </w:rPr>
        <w:t xml:space="preserve"> 2027. </w:t>
      </w:r>
      <w:r>
        <w:rPr>
          <w:rFonts w:eastAsia="Lucida Sans Unicode" w:cs="Arial" w:ascii="Times New Roman" w:hAnsi="Times New Roman"/>
          <w:lang w:val="en-US" w:bidi="en-US"/>
        </w:rPr>
        <w:t>godini</w:t>
      </w:r>
    </w:p>
    <w:p>
      <w:pPr>
        <w:pStyle w:val="Normal"/>
        <w:bidi w:val="0"/>
        <w:jc w:val="start"/>
        <w:rPr>
          <w:rFonts w:eastAsia="Lucida Sans Unicode" w:cs="Tahoma"/>
          <w:lang w:bidi="en-US"/>
        </w:rPr>
      </w:pPr>
      <w:r>
        <w:rPr>
          <w:rFonts w:eastAsia="Lucida Sans Unicode" w:cs="Tahoma"/>
          <w:lang w:bidi="en-US"/>
        </w:rPr>
      </w:r>
    </w:p>
    <w:p>
      <w:pPr>
        <w:pStyle w:val="Normal"/>
        <w:bidi w:val="0"/>
        <w:spacing w:before="280" w:after="280"/>
        <w:ind w:firstLine="709"/>
        <w:jc w:val="both"/>
        <w:rPr>
          <w:rFonts w:ascii="Arial" w:hAnsi="Arial" w:eastAsia="Times New Roman" w:cs="Arial"/>
          <w:lang w:eastAsia="hr-HR"/>
        </w:rPr>
      </w:pPr>
      <w:r>
        <w:rPr>
          <w:rFonts w:eastAsia="Times New Roman" w:cs="Arial" w:ascii="Times New Roman" w:hAnsi="Times New Roman"/>
          <w:lang w:eastAsia="hr-HR"/>
        </w:rPr>
        <w:t xml:space="preserve">Prema odredbi Zakona o gradnji (Narodne novine, broj </w:t>
      </w:r>
      <w:r>
        <w:rPr>
          <w:rFonts w:eastAsia="Lucida Sans Unicode" w:cs="Arial" w:ascii="Times New Roman" w:hAnsi="Times New Roman"/>
          <w:lang w:eastAsia="hr-HR" w:bidi="en-US"/>
        </w:rPr>
        <w:t>155/25</w:t>
      </w:r>
      <w:r>
        <w:rPr>
          <w:rFonts w:eastAsia="Times New Roman" w:cs="Arial" w:ascii="Times New Roman" w:hAnsi="Times New Roman"/>
          <w:lang w:eastAsia="hr-HR"/>
        </w:rPr>
        <w:t>), predstavničko tijelo jedinice lokalne samouprave po prethodno pribavljenom mišljenju Turističke zajednice Grada može odlukom za određene vrste građevina, na određenim područjima, odrediti razdoblje iduće kalendarske godine i vrijeme u kojem se ne mogu izvoditi zemljani radovi i radovi na izgradnji konstrukcije građevine u određenom vremenskom razdoblju. Odluka se ne odnosi na građevine, odnosno radove za čije je građenje utvrđen interes Republike Hrvatske, uklanjanje građevina na temelju rješenja građevinske inspekcije ili odluke drugog tijela državne vlasti te građenje građevina, odnosno izvođenje radova u godini u kojoj je odluka stupila na snagu.</w:t>
      </w:r>
    </w:p>
    <w:p>
      <w:pPr>
        <w:pStyle w:val="Normal"/>
        <w:bidi w:val="0"/>
        <w:spacing w:before="280" w:after="280"/>
        <w:ind w:firstLine="709"/>
        <w:jc w:val="both"/>
        <w:rPr>
          <w:rFonts w:ascii="Arial" w:hAnsi="Arial" w:eastAsia="Times New Roman" w:cs="Arial"/>
          <w:lang w:eastAsia="hr-HR"/>
        </w:rPr>
      </w:pPr>
      <w:r>
        <w:rPr>
          <w:rFonts w:eastAsia="Times New Roman" w:cs="Arial" w:ascii="Times New Roman" w:hAnsi="Times New Roman"/>
          <w:lang w:eastAsia="hr-HR"/>
        </w:rPr>
        <w:t xml:space="preserve">Na području Grada Mali Lošinj zabranjeno je izvođenje svih vrsta građevinskih radova u vremenu od 01. srpnja do 29. kolovoza 2027. godine. Gradonačelnik posebnom Odlukom može dozvoliti izvođenje radova kada se radi na većim projektima od posebnog interesa. </w:t>
      </w:r>
    </w:p>
    <w:p>
      <w:pPr>
        <w:pStyle w:val="Normal"/>
        <w:bidi w:val="0"/>
        <w:ind w:firstLine="708"/>
        <w:jc w:val="both"/>
        <w:rPr>
          <w:rFonts w:ascii="Arial" w:hAnsi="Arial" w:cs="Arial"/>
          <w:color w:val="FF0000"/>
          <w:lang w:eastAsia="hr-HR"/>
        </w:rPr>
      </w:pPr>
      <w:r>
        <w:rPr>
          <w:rFonts w:cs="Arial" w:ascii="Times New Roman" w:hAnsi="Times New Roman"/>
          <w:lang w:eastAsia="hr-HR"/>
        </w:rPr>
        <w:t>Komunalni redar ovlašten je rješenjem narediti izvođaču privremenu obustavu radova ako se isti izvode protivno Odluci, kao i izricati novčane kazne ako izvođač ne poštuje rješenje o privremenoj zabrani. Naputkom o novčanim kaznama koje izriču komunalni redari u provedbi Zakona o gradnji propisane su kazne za fizičke osobe u svojstvu izvođača 3,000,00 eura - 6.000,00 eura i pravne osobe u rasponu od 5.000,00 eura - 10.000,00 eura</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Arial">
    <w:charset w:val="ee" w:characterSet="windows-1250"/>
    <w:family w:val="swiss"/>
    <w:pitch w:val="variable"/>
  </w:font>
</w:fonts>
</file>

<file path=word/settings.xml><?xml version="1.0" encoding="utf-8"?>
<w:settings xmlns:w="http://schemas.openxmlformats.org/wordprocessingml/2006/main">
  <w:zoom w:percent="13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hr-HR" w:eastAsia="zh-CN" w:bidi="hi-IN"/>
    </w:rPr>
  </w:style>
  <w:style w:type="character" w:styleId="DefaultParagraphFont">
    <w:name w:val="Default Paragraph Font"/>
    <w:qFormat/>
    <w:rPr/>
  </w:style>
  <w:style w:type="paragraph" w:styleId="Stilnaslova">
    <w:name w:val="Stil naslova"/>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Stilnaslovauser">
    <w:name w:val="Stil naslova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ListParagraph">
    <w:name w:val="List Paragraph"/>
    <w:basedOn w:val="Normal"/>
    <w:qFormat/>
    <w:pPr>
      <w:spacing w:before="0" w:after="0"/>
      <w:ind w:start="720"/>
      <w:contextualSpacing/>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1</Pages>
  <Words>216</Words>
  <Characters>1284</Characters>
  <CharactersWithSpaces>1498</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2026-10-30T07:47:03Z</dcterms:created>
  <dc:creator/>
  <dc:description/>
  <dc:language>hr-HR</dc:language>
  <cp:lastModifiedBy/>
  <dcterms:modified xsi:type="dcterms:W3CDTF">2026-10-30T10:52:04Z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